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2A0" w:rsidRPr="00D06FA7" w:rsidRDefault="009342A0" w:rsidP="009342A0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Chapter notes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21 Summarising data</w:t>
      </w:r>
    </w:p>
    <w:p w:rsidR="00D26D63" w:rsidRPr="00957524" w:rsidRDefault="00D26D63" w:rsidP="000E6BBA">
      <w:pPr>
        <w:pStyle w:val="Heading1"/>
        <w:spacing w:before="200"/>
        <w:rPr>
          <w:rFonts w:ascii="Times New Roman" w:hAnsi="Times New Roman" w:cs="Times New Roman"/>
          <w:color w:val="auto"/>
          <w:sz w:val="22"/>
          <w:szCs w:val="22"/>
        </w:rPr>
      </w:pPr>
    </w:p>
    <w:p w:rsidR="00995E99" w:rsidRPr="000E6BBA" w:rsidRDefault="009342A0" w:rsidP="000E6BBA">
      <w:pPr>
        <w:pStyle w:val="Heading1"/>
        <w:spacing w:before="200"/>
        <w:rPr>
          <w:rFonts w:ascii="Times New Roman" w:hAnsi="Times New Roman" w:cs="Times New Roman"/>
          <w:color w:val="4F81BD" w:themeColor="accent1"/>
          <w:sz w:val="26"/>
          <w:szCs w:val="26"/>
        </w:rPr>
      </w:pPr>
      <w:r w:rsidRPr="000E6BBA">
        <w:rPr>
          <w:rFonts w:ascii="Times New Roman" w:hAnsi="Times New Roman" w:cs="Times New Roman"/>
          <w:color w:val="4F81BD" w:themeColor="accent1"/>
          <w:sz w:val="26"/>
          <w:szCs w:val="26"/>
        </w:rPr>
        <w:t>Overview</w:t>
      </w:r>
    </w:p>
    <w:p w:rsidR="00E325BD" w:rsidRPr="000E6BBA" w:rsidRDefault="00E325BD">
      <w:pPr>
        <w:rPr>
          <w:rFonts w:ascii="Times New Roman" w:hAnsi="Times New Roman" w:cs="Times New Roman"/>
          <w:i/>
        </w:rPr>
      </w:pPr>
      <w:r w:rsidRPr="000E6BBA">
        <w:rPr>
          <w:rFonts w:ascii="Times New Roman" w:hAnsi="Times New Roman" w:cs="Times New Roman"/>
          <w:i/>
        </w:rPr>
        <w:t xml:space="preserve">Much of this topic has been moved into Prior </w:t>
      </w:r>
      <w:r w:rsidR="00885D09">
        <w:rPr>
          <w:rFonts w:ascii="Times New Roman" w:hAnsi="Times New Roman" w:cs="Times New Roman"/>
          <w:i/>
        </w:rPr>
        <w:t>l</w:t>
      </w:r>
      <w:r w:rsidRPr="000E6BBA">
        <w:rPr>
          <w:rFonts w:ascii="Times New Roman" w:hAnsi="Times New Roman" w:cs="Times New Roman"/>
          <w:i/>
        </w:rPr>
        <w:t xml:space="preserve">earning, so you should make sure that the students are familiar with mean, median, mode, quartiles and percentiles. </w:t>
      </w:r>
      <w:r w:rsidR="00E23D6D">
        <w:rPr>
          <w:rFonts w:ascii="Times New Roman" w:hAnsi="Times New Roman" w:cs="Times New Roman"/>
          <w:i/>
        </w:rPr>
        <w:t>This chapter looks at</w:t>
      </w:r>
      <w:r w:rsidRPr="000E6BBA">
        <w:rPr>
          <w:rFonts w:ascii="Times New Roman" w:hAnsi="Times New Roman" w:cs="Times New Roman"/>
          <w:i/>
        </w:rPr>
        <w:t xml:space="preserve"> calculating those statistics from grouped data, and the formula for standard deviation.</w:t>
      </w:r>
      <w:r w:rsidR="001D0D7D" w:rsidRPr="000E6BBA">
        <w:rPr>
          <w:rFonts w:ascii="Times New Roman" w:hAnsi="Times New Roman" w:cs="Times New Roman"/>
          <w:i/>
        </w:rPr>
        <w:t xml:space="preserve"> The unbiased estimate of the population standard deviation</w:t>
      </w:r>
      <w:r w:rsidR="005C3912" w:rsidRPr="000E6BBA">
        <w:rPr>
          <w:rFonts w:ascii="Times New Roman" w:hAnsi="Times New Roman" w:cs="Times New Roman"/>
          <w:i/>
        </w:rPr>
        <w:t xml:space="preserve"> has been moved into the </w:t>
      </w:r>
      <w:r w:rsidR="00747B9A">
        <w:rPr>
          <w:rFonts w:ascii="Times New Roman" w:hAnsi="Times New Roman" w:cs="Times New Roman"/>
          <w:i/>
        </w:rPr>
        <w:t xml:space="preserve">Statistics </w:t>
      </w:r>
      <w:r w:rsidR="004C201C">
        <w:rPr>
          <w:rFonts w:ascii="Times New Roman" w:hAnsi="Times New Roman" w:cs="Times New Roman"/>
          <w:i/>
        </w:rPr>
        <w:t>o</w:t>
      </w:r>
      <w:r w:rsidR="005C3912" w:rsidRPr="000E6BBA">
        <w:rPr>
          <w:rFonts w:ascii="Times New Roman" w:hAnsi="Times New Roman" w:cs="Times New Roman"/>
          <w:i/>
        </w:rPr>
        <w:t xml:space="preserve">ption, but the </w:t>
      </w:r>
      <w:r w:rsidR="00AB65F5" w:rsidRPr="000E6BBA">
        <w:rPr>
          <w:rFonts w:ascii="Times New Roman" w:hAnsi="Times New Roman" w:cs="Times New Roman"/>
          <w:i/>
        </w:rPr>
        <w:t xml:space="preserve">Extension </w:t>
      </w:r>
      <w:r w:rsidR="00300DEB">
        <w:rPr>
          <w:rFonts w:ascii="Times New Roman" w:hAnsi="Times New Roman" w:cs="Times New Roman"/>
          <w:i/>
        </w:rPr>
        <w:t>w</w:t>
      </w:r>
      <w:r w:rsidR="00AB65F5" w:rsidRPr="000E6BBA">
        <w:rPr>
          <w:rFonts w:ascii="Times New Roman" w:hAnsi="Times New Roman" w:cs="Times New Roman"/>
          <w:i/>
        </w:rPr>
        <w:t>orksheet for this chapter investigates the idea of the distribution of the sample mean and sample variance.</w:t>
      </w:r>
      <w:r w:rsidR="005C3912" w:rsidRPr="000E6BBA">
        <w:rPr>
          <w:rFonts w:ascii="Times New Roman" w:hAnsi="Times New Roman" w:cs="Times New Roman"/>
          <w:i/>
        </w:rPr>
        <w:t xml:space="preserve"> T</w:t>
      </w:r>
      <w:r w:rsidR="00824B42">
        <w:rPr>
          <w:rFonts w:ascii="Times New Roman" w:hAnsi="Times New Roman" w:cs="Times New Roman"/>
          <w:i/>
        </w:rPr>
        <w:t>he chapter needs approximately four</w:t>
      </w:r>
      <w:r w:rsidR="005C3912" w:rsidRPr="000E6BBA">
        <w:rPr>
          <w:rFonts w:ascii="Times New Roman" w:hAnsi="Times New Roman" w:cs="Times New Roman"/>
          <w:i/>
        </w:rPr>
        <w:t xml:space="preserve"> hours of teaching time </w:t>
      </w:r>
      <w:r w:rsidR="00FB294B">
        <w:rPr>
          <w:rFonts w:ascii="Times New Roman" w:hAnsi="Times New Roman" w:cs="Times New Roman"/>
          <w:i/>
        </w:rPr>
        <w:t>if the concepts are unfamiliar.</w:t>
      </w:r>
    </w:p>
    <w:p w:rsidR="005C3912" w:rsidRPr="000E6BBA" w:rsidRDefault="005C3912" w:rsidP="000E6BBA">
      <w:pPr>
        <w:pStyle w:val="Heading2"/>
        <w:rPr>
          <w:rFonts w:ascii="Times New Roman" w:hAnsi="Times New Roman" w:cs="Times New Roman"/>
        </w:rPr>
      </w:pPr>
      <w:r w:rsidRPr="000E6BBA">
        <w:rPr>
          <w:rFonts w:ascii="Times New Roman" w:hAnsi="Times New Roman" w:cs="Times New Roman"/>
        </w:rPr>
        <w:t>Intro</w:t>
      </w:r>
      <w:r w:rsidR="000E6BBA">
        <w:rPr>
          <w:rFonts w:ascii="Times New Roman" w:hAnsi="Times New Roman" w:cs="Times New Roman"/>
        </w:rPr>
        <w:t>ductory p</w:t>
      </w:r>
      <w:r w:rsidRPr="000E6BBA">
        <w:rPr>
          <w:rFonts w:ascii="Times New Roman" w:hAnsi="Times New Roman" w:cs="Times New Roman"/>
        </w:rPr>
        <w:t>roblem</w:t>
      </w:r>
    </w:p>
    <w:p w:rsidR="001D0D7D" w:rsidRPr="000E6BBA" w:rsidRDefault="001D0D7D">
      <w:pPr>
        <w:rPr>
          <w:rFonts w:ascii="Times New Roman" w:hAnsi="Times New Roman" w:cs="Times New Roman"/>
        </w:rPr>
      </w:pPr>
      <w:r w:rsidRPr="000E6BBA">
        <w:rPr>
          <w:rFonts w:ascii="Times New Roman" w:hAnsi="Times New Roman" w:cs="Times New Roman"/>
        </w:rPr>
        <w:t xml:space="preserve">The introductory problem should encourage </w:t>
      </w:r>
      <w:r w:rsidR="00917855">
        <w:rPr>
          <w:rFonts w:ascii="Times New Roman" w:hAnsi="Times New Roman" w:cs="Times New Roman"/>
        </w:rPr>
        <w:t xml:space="preserve">the </w:t>
      </w:r>
      <w:r w:rsidRPr="000E6BBA">
        <w:rPr>
          <w:rFonts w:ascii="Times New Roman" w:hAnsi="Times New Roman" w:cs="Times New Roman"/>
        </w:rPr>
        <w:t>understanding</w:t>
      </w:r>
      <w:r w:rsidR="00300DEB">
        <w:rPr>
          <w:rFonts w:ascii="Times New Roman" w:hAnsi="Times New Roman" w:cs="Times New Roman"/>
        </w:rPr>
        <w:t xml:space="preserve"> that what might be considered a ‘</w:t>
      </w:r>
      <w:r w:rsidRPr="000E6BBA">
        <w:rPr>
          <w:rFonts w:ascii="Times New Roman" w:hAnsi="Times New Roman" w:cs="Times New Roman"/>
        </w:rPr>
        <w:t>small</w:t>
      </w:r>
      <w:r w:rsidR="00300DEB">
        <w:rPr>
          <w:rFonts w:ascii="Times New Roman" w:hAnsi="Times New Roman" w:cs="Times New Roman"/>
        </w:rPr>
        <w:t>’</w:t>
      </w:r>
      <w:r w:rsidRPr="000E6BBA">
        <w:rPr>
          <w:rFonts w:ascii="Times New Roman" w:hAnsi="Times New Roman" w:cs="Times New Roman"/>
        </w:rPr>
        <w:t xml:space="preserve"> variation depends on the spread of data. This should </w:t>
      </w:r>
      <w:r w:rsidR="00A01762">
        <w:rPr>
          <w:rFonts w:ascii="Times New Roman" w:hAnsi="Times New Roman" w:cs="Times New Roman"/>
        </w:rPr>
        <w:t>lead to</w:t>
      </w:r>
      <w:r w:rsidR="00A01762" w:rsidRPr="000E6BBA">
        <w:rPr>
          <w:rFonts w:ascii="Times New Roman" w:hAnsi="Times New Roman" w:cs="Times New Roman"/>
        </w:rPr>
        <w:t xml:space="preserve"> </w:t>
      </w:r>
      <w:r w:rsidRPr="000E6BBA">
        <w:rPr>
          <w:rFonts w:ascii="Times New Roman" w:hAnsi="Times New Roman" w:cs="Times New Roman"/>
        </w:rPr>
        <w:t>the introduction of measures of spread.</w:t>
      </w:r>
      <w:r w:rsidR="00E71DAF" w:rsidRPr="00E71DAF">
        <w:rPr>
          <w:rFonts w:ascii="Times New Roman" w:hAnsi="Times New Roman" w:cs="Times New Roman"/>
        </w:rPr>
        <w:t xml:space="preserve"> </w:t>
      </w:r>
      <w:r w:rsidR="00E71DAF">
        <w:rPr>
          <w:rFonts w:ascii="Times New Roman" w:hAnsi="Times New Roman" w:cs="Times New Roman"/>
        </w:rPr>
        <w:t>The worked solution is given at the end of the chapter, page 701; the idea being that students should be able to answer the question using the methods covered in the chapter.</w:t>
      </w:r>
    </w:p>
    <w:p w:rsidR="001D0D7D" w:rsidRPr="000E6BBA" w:rsidRDefault="001D0D7D" w:rsidP="000E6BBA">
      <w:pPr>
        <w:pStyle w:val="Heading2"/>
        <w:rPr>
          <w:rFonts w:ascii="Times New Roman" w:hAnsi="Times New Roman" w:cs="Times New Roman"/>
        </w:rPr>
      </w:pPr>
      <w:r w:rsidRPr="000E6BBA">
        <w:rPr>
          <w:rFonts w:ascii="Times New Roman" w:hAnsi="Times New Roman" w:cs="Times New Roman"/>
        </w:rPr>
        <w:t>21A Some important concepts in statistics</w:t>
      </w:r>
      <w:r w:rsidR="006D380A">
        <w:rPr>
          <w:rFonts w:ascii="Times New Roman" w:hAnsi="Times New Roman" w:cs="Times New Roman"/>
        </w:rPr>
        <w:t>, p689</w:t>
      </w:r>
    </w:p>
    <w:p w:rsidR="00232553" w:rsidRPr="000E6BBA" w:rsidRDefault="00232553">
      <w:pPr>
        <w:rPr>
          <w:rFonts w:ascii="Times New Roman" w:hAnsi="Times New Roman" w:cs="Times New Roman"/>
        </w:rPr>
      </w:pPr>
      <w:r w:rsidRPr="000E6BBA">
        <w:rPr>
          <w:rFonts w:ascii="Times New Roman" w:hAnsi="Times New Roman" w:cs="Times New Roman"/>
        </w:rPr>
        <w:t xml:space="preserve">In this section we discuss different types of data and the difference between a sample and a population. These concepts are important for applications of statistics, but they do not feature prominently in the Core IB </w:t>
      </w:r>
      <w:r w:rsidR="00F934C0">
        <w:rPr>
          <w:rFonts w:ascii="Times New Roman" w:hAnsi="Times New Roman" w:cs="Times New Roman"/>
        </w:rPr>
        <w:t xml:space="preserve">course. Supplementary sheet 11 </w:t>
      </w:r>
      <w:r w:rsidR="00444576" w:rsidRPr="00444576">
        <w:rPr>
          <w:rFonts w:ascii="Times New Roman" w:hAnsi="Times New Roman" w:cs="Times New Roman"/>
        </w:rPr>
        <w:t>’</w:t>
      </w:r>
      <w:r w:rsidRPr="00444576">
        <w:rPr>
          <w:rFonts w:ascii="Times New Roman" w:hAnsi="Times New Roman" w:cs="Times New Roman"/>
        </w:rPr>
        <w:t xml:space="preserve">Measuring </w:t>
      </w:r>
      <w:r w:rsidR="00444576" w:rsidRPr="00444576">
        <w:rPr>
          <w:rFonts w:ascii="Times New Roman" w:hAnsi="Times New Roman" w:cs="Times New Roman"/>
        </w:rPr>
        <w:t>r</w:t>
      </w:r>
      <w:r w:rsidRPr="00444576">
        <w:rPr>
          <w:rFonts w:ascii="Times New Roman" w:hAnsi="Times New Roman" w:cs="Times New Roman"/>
        </w:rPr>
        <w:t>isk</w:t>
      </w:r>
      <w:r w:rsidR="00444576" w:rsidRPr="00444576">
        <w:rPr>
          <w:rFonts w:ascii="Times New Roman" w:hAnsi="Times New Roman" w:cs="Times New Roman"/>
        </w:rPr>
        <w:t>’</w:t>
      </w:r>
      <w:r w:rsidRPr="000E6BBA">
        <w:rPr>
          <w:rFonts w:ascii="Times New Roman" w:hAnsi="Times New Roman" w:cs="Times New Roman"/>
        </w:rPr>
        <w:t xml:space="preserve"> looks at some ways in which statistics can be misleading. You cou</w:t>
      </w:r>
      <w:r w:rsidR="00473A02" w:rsidRPr="000E6BBA">
        <w:rPr>
          <w:rFonts w:ascii="Times New Roman" w:hAnsi="Times New Roman" w:cs="Times New Roman"/>
        </w:rPr>
        <w:t>ld also use Supplementary sheet</w:t>
      </w:r>
      <w:r w:rsidR="00444576">
        <w:rPr>
          <w:rFonts w:ascii="Times New Roman" w:hAnsi="Times New Roman" w:cs="Times New Roman"/>
        </w:rPr>
        <w:t xml:space="preserve"> 20</w:t>
      </w:r>
      <w:r w:rsidR="00F934C0">
        <w:rPr>
          <w:rFonts w:ascii="Times New Roman" w:hAnsi="Times New Roman" w:cs="Times New Roman"/>
        </w:rPr>
        <w:t xml:space="preserve"> </w:t>
      </w:r>
      <w:r w:rsidR="00444576">
        <w:rPr>
          <w:rFonts w:ascii="Times New Roman" w:hAnsi="Times New Roman" w:cs="Times New Roman"/>
        </w:rPr>
        <w:t>‘Misleading s</w:t>
      </w:r>
      <w:r w:rsidR="00F934C0">
        <w:rPr>
          <w:rFonts w:ascii="Times New Roman" w:hAnsi="Times New Roman" w:cs="Times New Roman"/>
        </w:rPr>
        <w:t>tatistics</w:t>
      </w:r>
      <w:r w:rsidR="00444576">
        <w:rPr>
          <w:rFonts w:ascii="Times New Roman" w:hAnsi="Times New Roman" w:cs="Times New Roman"/>
        </w:rPr>
        <w:t>’</w:t>
      </w:r>
      <w:r w:rsidR="00F934C0">
        <w:rPr>
          <w:rFonts w:ascii="Times New Roman" w:hAnsi="Times New Roman" w:cs="Times New Roman"/>
        </w:rPr>
        <w:t xml:space="preserve"> </w:t>
      </w:r>
      <w:r w:rsidR="00444576">
        <w:rPr>
          <w:rFonts w:ascii="Times New Roman" w:hAnsi="Times New Roman" w:cs="Times New Roman"/>
        </w:rPr>
        <w:t>from the Standard Level CD-</w:t>
      </w:r>
      <w:r w:rsidRPr="000E6BBA">
        <w:rPr>
          <w:rFonts w:ascii="Times New Roman" w:hAnsi="Times New Roman" w:cs="Times New Roman"/>
        </w:rPr>
        <w:t>ROM.</w:t>
      </w:r>
    </w:p>
    <w:p w:rsidR="00232553" w:rsidRPr="000E6BBA" w:rsidRDefault="00232553">
      <w:pPr>
        <w:rPr>
          <w:rFonts w:ascii="Times New Roman" w:hAnsi="Times New Roman" w:cs="Times New Roman"/>
        </w:rPr>
      </w:pPr>
      <w:r w:rsidRPr="00917855">
        <w:rPr>
          <w:rFonts w:ascii="Times New Roman" w:hAnsi="Times New Roman" w:cs="Times New Roman"/>
        </w:rPr>
        <w:t xml:space="preserve">The </w:t>
      </w:r>
      <w:r w:rsidR="00CC6C44" w:rsidRPr="00917855">
        <w:rPr>
          <w:rFonts w:ascii="Times New Roman" w:hAnsi="Times New Roman" w:cs="Times New Roman"/>
        </w:rPr>
        <w:t>‘</w:t>
      </w:r>
      <w:r w:rsidRPr="00917855">
        <w:rPr>
          <w:rFonts w:ascii="Times New Roman" w:hAnsi="Times New Roman" w:cs="Times New Roman"/>
        </w:rPr>
        <w:t>Research explorer</w:t>
      </w:r>
      <w:r w:rsidR="00CC6C44" w:rsidRPr="00917855">
        <w:rPr>
          <w:rFonts w:ascii="Times New Roman" w:hAnsi="Times New Roman" w:cs="Times New Roman"/>
        </w:rPr>
        <w:t>’</w:t>
      </w:r>
      <w:r w:rsidRPr="00917855">
        <w:rPr>
          <w:rFonts w:ascii="Times New Roman" w:hAnsi="Times New Roman" w:cs="Times New Roman"/>
        </w:rPr>
        <w:t xml:space="preserve"> b</w:t>
      </w:r>
      <w:r w:rsidR="00BE0D84" w:rsidRPr="00917855">
        <w:rPr>
          <w:rFonts w:ascii="Times New Roman" w:hAnsi="Times New Roman" w:cs="Times New Roman"/>
        </w:rPr>
        <w:t xml:space="preserve">ox </w:t>
      </w:r>
      <w:r w:rsidR="00FD4E5E" w:rsidRPr="00917855">
        <w:rPr>
          <w:rFonts w:ascii="Times New Roman" w:hAnsi="Times New Roman" w:cs="Times New Roman"/>
        </w:rPr>
        <w:t xml:space="preserve">on page 690 </w:t>
      </w:r>
      <w:r w:rsidR="00BE0D84" w:rsidRPr="00917855">
        <w:rPr>
          <w:rFonts w:ascii="Times New Roman" w:hAnsi="Times New Roman" w:cs="Times New Roman"/>
        </w:rPr>
        <w:t>re</w:t>
      </w:r>
      <w:r w:rsidR="00FD4E5E" w:rsidRPr="00917855">
        <w:rPr>
          <w:rFonts w:ascii="Times New Roman" w:hAnsi="Times New Roman" w:cs="Times New Roman"/>
        </w:rPr>
        <w:t xml:space="preserve">fers to quantum energy levels. </w:t>
      </w:r>
      <w:r w:rsidR="00684348" w:rsidRPr="00917855">
        <w:rPr>
          <w:rFonts w:ascii="Times New Roman" w:hAnsi="Times New Roman" w:cs="Times New Roman"/>
        </w:rPr>
        <w:t>‘</w:t>
      </w:r>
      <w:r w:rsidR="00917855" w:rsidRPr="00917855">
        <w:rPr>
          <w:rFonts w:ascii="Times New Roman" w:hAnsi="Times New Roman" w:cs="Times New Roman"/>
        </w:rPr>
        <w:t>U</w:t>
      </w:r>
      <w:r w:rsidR="00BE0D84" w:rsidRPr="00917855">
        <w:rPr>
          <w:rFonts w:ascii="Times New Roman" w:hAnsi="Times New Roman" w:cs="Times New Roman"/>
        </w:rPr>
        <w:t>ltra-violet catastrophe</w:t>
      </w:r>
      <w:r w:rsidR="00FD4E5E" w:rsidRPr="00917855">
        <w:rPr>
          <w:rFonts w:ascii="Times New Roman" w:hAnsi="Times New Roman" w:cs="Times New Roman"/>
        </w:rPr>
        <w:t>’</w:t>
      </w:r>
      <w:r w:rsidR="00BE0D84" w:rsidRPr="00917855">
        <w:rPr>
          <w:rFonts w:ascii="Times New Roman" w:hAnsi="Times New Roman" w:cs="Times New Roman"/>
        </w:rPr>
        <w:t xml:space="preserve"> is an incorrect prediction of classical statistical me</w:t>
      </w:r>
      <w:r w:rsidR="00E044A2" w:rsidRPr="00917855">
        <w:rPr>
          <w:rFonts w:ascii="Times New Roman" w:hAnsi="Times New Roman" w:cs="Times New Roman"/>
        </w:rPr>
        <w:t xml:space="preserve">chanics </w:t>
      </w:r>
      <w:r w:rsidR="00917855" w:rsidRPr="00917855">
        <w:rPr>
          <w:rFonts w:ascii="Times New Roman" w:hAnsi="Times New Roman" w:cs="Times New Roman"/>
        </w:rPr>
        <w:t xml:space="preserve">that </w:t>
      </w:r>
      <w:r w:rsidR="00E044A2" w:rsidRPr="00917855">
        <w:rPr>
          <w:rFonts w:ascii="Times New Roman" w:hAnsi="Times New Roman" w:cs="Times New Roman"/>
        </w:rPr>
        <w:t>radiation at short wave</w:t>
      </w:r>
      <w:r w:rsidR="00BE0D84" w:rsidRPr="00917855">
        <w:rPr>
          <w:rFonts w:ascii="Times New Roman" w:hAnsi="Times New Roman" w:cs="Times New Roman"/>
        </w:rPr>
        <w:t>lengths contains arbitrarily large amount</w:t>
      </w:r>
      <w:r w:rsidR="00917855" w:rsidRPr="00917855">
        <w:rPr>
          <w:rFonts w:ascii="Times New Roman" w:hAnsi="Times New Roman" w:cs="Times New Roman"/>
        </w:rPr>
        <w:t>s</w:t>
      </w:r>
      <w:r w:rsidR="00BE0D84" w:rsidRPr="00917855">
        <w:rPr>
          <w:rFonts w:ascii="Times New Roman" w:hAnsi="Times New Roman" w:cs="Times New Roman"/>
        </w:rPr>
        <w:t xml:space="preserve"> of energy. This follows from the Rayleigh-Jeans law for energy emitted by a black body at various temperatures.</w:t>
      </w:r>
      <w:r w:rsidR="00BE0D84" w:rsidRPr="000E6BBA">
        <w:rPr>
          <w:rFonts w:ascii="Times New Roman" w:hAnsi="Times New Roman" w:cs="Times New Roman"/>
        </w:rPr>
        <w:t xml:space="preserve"> The paradox was resolved by Max Plan</w:t>
      </w:r>
      <w:r w:rsidR="00E044A2">
        <w:rPr>
          <w:rFonts w:ascii="Times New Roman" w:hAnsi="Times New Roman" w:cs="Times New Roman"/>
        </w:rPr>
        <w:t>c</w:t>
      </w:r>
      <w:r w:rsidR="00BE0D84" w:rsidRPr="000E6BBA">
        <w:rPr>
          <w:rFonts w:ascii="Times New Roman" w:hAnsi="Times New Roman" w:cs="Times New Roman"/>
        </w:rPr>
        <w:t>k’s theory that electromagnetic radiation can only be emitted in discrete packets.</w:t>
      </w:r>
    </w:p>
    <w:p w:rsidR="004A359F" w:rsidRPr="000E6BBA" w:rsidRDefault="004A359F" w:rsidP="000E6BBA">
      <w:pPr>
        <w:pStyle w:val="Heading2"/>
        <w:rPr>
          <w:rFonts w:ascii="Times New Roman" w:hAnsi="Times New Roman" w:cs="Times New Roman"/>
        </w:rPr>
      </w:pPr>
      <w:r w:rsidRPr="000E6BBA">
        <w:rPr>
          <w:rFonts w:ascii="Times New Roman" w:hAnsi="Times New Roman" w:cs="Times New Roman"/>
        </w:rPr>
        <w:t>21B Measures of spread</w:t>
      </w:r>
      <w:r w:rsidR="006D380A">
        <w:rPr>
          <w:rFonts w:ascii="Times New Roman" w:hAnsi="Times New Roman" w:cs="Times New Roman"/>
        </w:rPr>
        <w:t>, p691</w:t>
      </w:r>
    </w:p>
    <w:p w:rsidR="004A359F" w:rsidRPr="00917855" w:rsidRDefault="004A359F">
      <w:pPr>
        <w:rPr>
          <w:rFonts w:ascii="Times New Roman" w:hAnsi="Times New Roman" w:cs="Times New Roman"/>
        </w:rPr>
      </w:pPr>
      <w:r w:rsidRPr="000E6BBA">
        <w:rPr>
          <w:rFonts w:ascii="Times New Roman" w:hAnsi="Times New Roman" w:cs="Times New Roman"/>
        </w:rPr>
        <w:t xml:space="preserve">The students should be familiar with </w:t>
      </w:r>
      <w:r w:rsidRPr="00917855">
        <w:rPr>
          <w:rFonts w:ascii="Times New Roman" w:hAnsi="Times New Roman" w:cs="Times New Roman"/>
        </w:rPr>
        <w:t>range and i</w:t>
      </w:r>
      <w:r w:rsidR="00CD1D6B" w:rsidRPr="00917855">
        <w:rPr>
          <w:rFonts w:ascii="Times New Roman" w:hAnsi="Times New Roman" w:cs="Times New Roman"/>
        </w:rPr>
        <w:t>nter-quartile range from Prior l</w:t>
      </w:r>
      <w:r w:rsidRPr="00917855">
        <w:rPr>
          <w:rFonts w:ascii="Times New Roman" w:hAnsi="Times New Roman" w:cs="Times New Roman"/>
        </w:rPr>
        <w:t>earning section Y.</w:t>
      </w:r>
      <w:r w:rsidR="00AD2B97" w:rsidRPr="00917855">
        <w:rPr>
          <w:rFonts w:ascii="Times New Roman" w:hAnsi="Times New Roman" w:cs="Times New Roman"/>
        </w:rPr>
        <w:t xml:space="preserve"> In this section we introduce the standard deviation. Both versions of the formula are given in the formula book, but in the form involving frequencies.</w:t>
      </w:r>
      <w:r w:rsidR="006474EE" w:rsidRPr="000E6BBA">
        <w:rPr>
          <w:rFonts w:ascii="Times New Roman" w:hAnsi="Times New Roman" w:cs="Times New Roman"/>
        </w:rPr>
        <w:t xml:space="preserve"> </w:t>
      </w:r>
      <w:r w:rsidR="00303A75" w:rsidRPr="000E6BBA">
        <w:rPr>
          <w:rFonts w:ascii="Times New Roman" w:hAnsi="Times New Roman" w:cs="Times New Roman"/>
        </w:rPr>
        <w:t>The syllabus states that all data can be treated as populations, so</w:t>
      </w:r>
      <w:r w:rsidR="00320784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320784" w:rsidRPr="00320784">
        <w:rPr>
          <w:rFonts w:ascii="Times New Roman" w:hAnsi="Times New Roman" w:cs="Times New Roman"/>
          <w:i/>
        </w:rPr>
        <w:t>s</w:t>
      </w:r>
      <w:r w:rsidR="00320784" w:rsidRPr="00320784"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proofErr w:type="spellEnd"/>
      <w:proofErr w:type="gramEnd"/>
      <w:r w:rsidR="00303A75" w:rsidRPr="000E6BBA">
        <w:rPr>
          <w:rFonts w:ascii="Times New Roman" w:eastAsiaTheme="minorEastAsia" w:hAnsi="Times New Roman" w:cs="Times New Roman"/>
        </w:rPr>
        <w:t xml:space="preserve"> and</w:t>
      </w:r>
      <w:r w:rsidR="00320784">
        <w:rPr>
          <w:rFonts w:ascii="Times New Roman" w:eastAsiaTheme="minorEastAsia" w:hAnsi="Times New Roman" w:cs="Times New Roman"/>
        </w:rPr>
        <w:t xml:space="preserve"> </w:t>
      </w:r>
      <w:r w:rsidR="00320784" w:rsidRPr="00320784">
        <w:rPr>
          <w:rFonts w:ascii="Times New Roman" w:eastAsiaTheme="minorEastAsia" w:hAnsi="Times New Roman" w:cs="Times New Roman"/>
          <w:i/>
        </w:rPr>
        <w:t>σ</w:t>
      </w:r>
      <w:r w:rsidR="00303A75" w:rsidRPr="000E6BBA">
        <w:rPr>
          <w:rFonts w:ascii="Times New Roman" w:eastAsiaTheme="minorEastAsia" w:hAnsi="Times New Roman" w:cs="Times New Roman"/>
        </w:rPr>
        <w:t xml:space="preserve"> can be used </w:t>
      </w:r>
      <w:r w:rsidR="00303A75" w:rsidRPr="00917855">
        <w:rPr>
          <w:rFonts w:ascii="Times New Roman" w:eastAsiaTheme="minorEastAsia" w:hAnsi="Times New Roman" w:cs="Times New Roman"/>
        </w:rPr>
        <w:t>interchangeably.</w:t>
      </w:r>
    </w:p>
    <w:p w:rsidR="00AB65F5" w:rsidRPr="00917855" w:rsidRDefault="00F67989">
      <w:pPr>
        <w:rPr>
          <w:rFonts w:ascii="Times New Roman" w:hAnsi="Times New Roman" w:cs="Times New Roman"/>
        </w:rPr>
      </w:pPr>
      <w:r w:rsidRPr="00917855">
        <w:rPr>
          <w:rFonts w:ascii="Times New Roman" w:hAnsi="Times New Roman" w:cs="Times New Roman"/>
        </w:rPr>
        <w:t>The ‘</w:t>
      </w:r>
      <w:r w:rsidR="00AB65F5" w:rsidRPr="00917855">
        <w:rPr>
          <w:rFonts w:ascii="Times New Roman" w:hAnsi="Times New Roman" w:cs="Times New Roman"/>
        </w:rPr>
        <w:t xml:space="preserve">rule </w:t>
      </w:r>
      <w:r w:rsidR="00E97787" w:rsidRPr="00917855">
        <w:rPr>
          <w:rFonts w:ascii="Times New Roman" w:hAnsi="Times New Roman" w:cs="Times New Roman"/>
        </w:rPr>
        <w:t>of thumb</w:t>
      </w:r>
      <w:r w:rsidRPr="00917855">
        <w:rPr>
          <w:rFonts w:ascii="Times New Roman" w:hAnsi="Times New Roman" w:cs="Times New Roman"/>
        </w:rPr>
        <w:t>’</w:t>
      </w:r>
      <w:r w:rsidR="00E97787" w:rsidRPr="00917855">
        <w:rPr>
          <w:rFonts w:ascii="Times New Roman" w:hAnsi="Times New Roman" w:cs="Times New Roman"/>
        </w:rPr>
        <w:t xml:space="preserve"> given at the top of p</w:t>
      </w:r>
      <w:r w:rsidRPr="00917855">
        <w:rPr>
          <w:rFonts w:ascii="Times New Roman" w:hAnsi="Times New Roman" w:cs="Times New Roman"/>
        </w:rPr>
        <w:t xml:space="preserve">age </w:t>
      </w:r>
      <w:r w:rsidR="00AB65F5" w:rsidRPr="00917855">
        <w:rPr>
          <w:rFonts w:ascii="Times New Roman" w:hAnsi="Times New Roman" w:cs="Times New Roman"/>
        </w:rPr>
        <w:t>693 is a rough guide for normal-like distrib</w:t>
      </w:r>
      <w:r w:rsidRPr="00917855">
        <w:rPr>
          <w:rFonts w:ascii="Times New Roman" w:hAnsi="Times New Roman" w:cs="Times New Roman"/>
        </w:rPr>
        <w:t>utions. Supplementary sheet 12 ‘</w:t>
      </w:r>
      <w:r w:rsidR="00AB65F5" w:rsidRPr="00917855">
        <w:rPr>
          <w:rFonts w:ascii="Times New Roman" w:hAnsi="Times New Roman" w:cs="Times New Roman"/>
        </w:rPr>
        <w:t>Significant discoveries</w:t>
      </w:r>
      <w:r w:rsidRPr="00917855">
        <w:rPr>
          <w:rFonts w:ascii="Times New Roman" w:hAnsi="Times New Roman" w:cs="Times New Roman"/>
        </w:rPr>
        <w:t>’</w:t>
      </w:r>
      <w:r w:rsidR="00AB65F5" w:rsidRPr="00917855">
        <w:rPr>
          <w:rFonts w:ascii="Times New Roman" w:hAnsi="Times New Roman" w:cs="Times New Roman"/>
        </w:rPr>
        <w:t xml:space="preserve"> examines this idea further, but it requires calculations with normal distribution. It may be interesting to ask students to come up with data sets for which this rule doesn’t apply.</w:t>
      </w:r>
    </w:p>
    <w:p w:rsidR="00AB65F5" w:rsidRPr="000E6BBA" w:rsidRDefault="001275A0">
      <w:pPr>
        <w:rPr>
          <w:rFonts w:ascii="Times New Roman" w:hAnsi="Times New Roman" w:cs="Times New Roman"/>
        </w:rPr>
      </w:pPr>
      <w:r w:rsidRPr="00917855">
        <w:rPr>
          <w:rFonts w:ascii="Times New Roman" w:hAnsi="Times New Roman" w:cs="Times New Roman"/>
        </w:rPr>
        <w:t>The two ‘F</w:t>
      </w:r>
      <w:r w:rsidR="00E97787" w:rsidRPr="00917855">
        <w:rPr>
          <w:rFonts w:ascii="Times New Roman" w:hAnsi="Times New Roman" w:cs="Times New Roman"/>
        </w:rPr>
        <w:t>rom a</w:t>
      </w:r>
      <w:r w:rsidR="00AB65F5" w:rsidRPr="00917855">
        <w:rPr>
          <w:rFonts w:ascii="Times New Roman" w:hAnsi="Times New Roman" w:cs="Times New Roman"/>
        </w:rPr>
        <w:t>nother perspective</w:t>
      </w:r>
      <w:r w:rsidRPr="00917855">
        <w:rPr>
          <w:rFonts w:ascii="Times New Roman" w:hAnsi="Times New Roman" w:cs="Times New Roman"/>
        </w:rPr>
        <w:t>’</w:t>
      </w:r>
      <w:r w:rsidR="00AB65F5" w:rsidRPr="00917855">
        <w:rPr>
          <w:rFonts w:ascii="Times New Roman" w:hAnsi="Times New Roman" w:cs="Times New Roman"/>
        </w:rPr>
        <w:t xml:space="preserve"> boxes </w:t>
      </w:r>
      <w:r w:rsidR="00546CF6" w:rsidRPr="00917855">
        <w:rPr>
          <w:rFonts w:ascii="Times New Roman" w:hAnsi="Times New Roman" w:cs="Times New Roman"/>
        </w:rPr>
        <w:t xml:space="preserve">on page 691 </w:t>
      </w:r>
      <w:r w:rsidR="00AB65F5" w:rsidRPr="00917855">
        <w:rPr>
          <w:rFonts w:ascii="Times New Roman" w:hAnsi="Times New Roman" w:cs="Times New Roman"/>
        </w:rPr>
        <w:t>highlight the importance of using precise language in mathematics.</w:t>
      </w:r>
    </w:p>
    <w:p w:rsidR="00917855" w:rsidRDefault="00917855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br w:type="page"/>
      </w:r>
    </w:p>
    <w:p w:rsidR="00E97787" w:rsidRPr="00917855" w:rsidRDefault="00E97787" w:rsidP="00E97787">
      <w:pPr>
        <w:rPr>
          <w:rFonts w:ascii="Times New Roman" w:eastAsiaTheme="minorEastAsia" w:hAnsi="Times New Roman" w:cs="Times New Roman"/>
          <w:i/>
        </w:rPr>
      </w:pPr>
      <w:r w:rsidRPr="00917855">
        <w:rPr>
          <w:rFonts w:ascii="Times New Roman" w:eastAsiaTheme="minorEastAsia" w:hAnsi="Times New Roman" w:cs="Times New Roman"/>
          <w:i/>
        </w:rPr>
        <w:lastRenderedPageBreak/>
        <w:t>Hints for grade 7 questions:</w:t>
      </w:r>
    </w:p>
    <w:p w:rsidR="00AB65F5" w:rsidRPr="00917855" w:rsidRDefault="00AB65F5" w:rsidP="00957524">
      <w:pPr>
        <w:tabs>
          <w:tab w:val="left" w:pos="720"/>
        </w:tabs>
        <w:ind w:left="360" w:hanging="360"/>
        <w:rPr>
          <w:rFonts w:ascii="Times New Roman" w:hAnsi="Times New Roman" w:cs="Times New Roman"/>
        </w:rPr>
      </w:pPr>
      <w:r w:rsidRPr="00917855">
        <w:rPr>
          <w:rFonts w:ascii="Times New Roman" w:hAnsi="Times New Roman" w:cs="Times New Roman"/>
          <w:b/>
        </w:rPr>
        <w:t>6.</w:t>
      </w:r>
      <w:r w:rsidR="00957524" w:rsidRPr="00917855">
        <w:rPr>
          <w:rFonts w:ascii="Times New Roman" w:hAnsi="Times New Roman" w:cs="Times New Roman"/>
        </w:rPr>
        <w:tab/>
      </w:r>
      <w:r w:rsidRPr="00917855">
        <w:rPr>
          <w:rFonts w:ascii="Times New Roman" w:hAnsi="Times New Roman" w:cs="Times New Roman"/>
        </w:rPr>
        <w:t xml:space="preserve">Use the formula from Key </w:t>
      </w:r>
      <w:r w:rsidR="00720964" w:rsidRPr="00917855">
        <w:rPr>
          <w:rFonts w:ascii="Times New Roman" w:hAnsi="Times New Roman" w:cs="Times New Roman"/>
        </w:rPr>
        <w:t>p</w:t>
      </w:r>
      <w:r w:rsidRPr="00917855">
        <w:rPr>
          <w:rFonts w:ascii="Times New Roman" w:hAnsi="Times New Roman" w:cs="Times New Roman"/>
        </w:rPr>
        <w:t>oint 21.2.</w:t>
      </w:r>
    </w:p>
    <w:p w:rsidR="00AB65F5" w:rsidRPr="00917855" w:rsidRDefault="00AB65F5" w:rsidP="00957524">
      <w:pPr>
        <w:tabs>
          <w:tab w:val="left" w:pos="720"/>
        </w:tabs>
        <w:ind w:left="360" w:hanging="360"/>
        <w:rPr>
          <w:rFonts w:ascii="Times New Roman" w:hAnsi="Times New Roman" w:cs="Times New Roman"/>
        </w:rPr>
      </w:pPr>
      <w:r w:rsidRPr="00917855">
        <w:rPr>
          <w:rFonts w:ascii="Times New Roman" w:hAnsi="Times New Roman" w:cs="Times New Roman"/>
          <w:b/>
        </w:rPr>
        <w:t>7.</w:t>
      </w:r>
      <w:r w:rsidR="00957524" w:rsidRPr="00917855">
        <w:rPr>
          <w:rFonts w:ascii="Times New Roman" w:hAnsi="Times New Roman" w:cs="Times New Roman"/>
          <w:b/>
        </w:rPr>
        <w:tab/>
      </w:r>
      <w:r w:rsidRPr="00917855">
        <w:rPr>
          <w:rFonts w:ascii="Times New Roman" w:hAnsi="Times New Roman" w:cs="Times New Roman"/>
        </w:rPr>
        <w:t>Use the fact that the variance is positive to write an inequality.</w:t>
      </w:r>
    </w:p>
    <w:p w:rsidR="00AB65F5" w:rsidRPr="000E6BBA" w:rsidRDefault="00AB65F5" w:rsidP="00957524">
      <w:pPr>
        <w:tabs>
          <w:tab w:val="left" w:pos="720"/>
        </w:tabs>
        <w:ind w:left="360" w:hanging="360"/>
        <w:rPr>
          <w:rFonts w:ascii="Times New Roman" w:hAnsi="Times New Roman" w:cs="Times New Roman"/>
        </w:rPr>
      </w:pPr>
      <w:r w:rsidRPr="00917855">
        <w:rPr>
          <w:rFonts w:ascii="Times New Roman" w:hAnsi="Times New Roman" w:cs="Times New Roman"/>
          <w:b/>
        </w:rPr>
        <w:t>8.</w:t>
      </w:r>
      <w:r w:rsidR="00957524" w:rsidRPr="00917855">
        <w:rPr>
          <w:rFonts w:ascii="Times New Roman" w:hAnsi="Times New Roman" w:cs="Times New Roman"/>
        </w:rPr>
        <w:tab/>
      </w:r>
      <w:r w:rsidRPr="00917855">
        <w:rPr>
          <w:rFonts w:ascii="Times New Roman" w:hAnsi="Times New Roman" w:cs="Times New Roman"/>
        </w:rPr>
        <w:t>(b)</w:t>
      </w:r>
      <w:r w:rsidR="00957524" w:rsidRPr="00917855">
        <w:rPr>
          <w:rFonts w:ascii="Times New Roman" w:hAnsi="Times New Roman" w:cs="Times New Roman"/>
        </w:rPr>
        <w:tab/>
      </w:r>
      <w:r w:rsidRPr="00917855">
        <w:rPr>
          <w:rFonts w:ascii="Times New Roman" w:hAnsi="Times New Roman" w:cs="Times New Roman"/>
        </w:rPr>
        <w:t>Use the result from part (a)</w:t>
      </w:r>
      <w:r w:rsidR="00957524" w:rsidRPr="00917855">
        <w:rPr>
          <w:rFonts w:ascii="Times New Roman" w:hAnsi="Times New Roman" w:cs="Times New Roman"/>
        </w:rPr>
        <w:t>.</w:t>
      </w:r>
    </w:p>
    <w:p w:rsidR="00AF3C49" w:rsidRPr="000E6BBA" w:rsidRDefault="00AF3C49" w:rsidP="000E6BBA">
      <w:pPr>
        <w:pStyle w:val="Heading2"/>
        <w:rPr>
          <w:rFonts w:ascii="Times New Roman" w:hAnsi="Times New Roman" w:cs="Times New Roman"/>
        </w:rPr>
      </w:pPr>
      <w:r w:rsidRPr="000E6BBA">
        <w:rPr>
          <w:rFonts w:ascii="Times New Roman" w:hAnsi="Times New Roman" w:cs="Times New Roman"/>
        </w:rPr>
        <w:t>21C Frequency tables and grouped data</w:t>
      </w:r>
      <w:r w:rsidR="006D380A">
        <w:rPr>
          <w:rFonts w:ascii="Times New Roman" w:hAnsi="Times New Roman" w:cs="Times New Roman"/>
        </w:rPr>
        <w:t>, p695</w:t>
      </w:r>
    </w:p>
    <w:p w:rsidR="00AF3C49" w:rsidRPr="000E6BBA" w:rsidRDefault="00AF3C49">
      <w:pPr>
        <w:rPr>
          <w:rFonts w:ascii="Times New Roman" w:hAnsi="Times New Roman" w:cs="Times New Roman"/>
        </w:rPr>
      </w:pPr>
      <w:r w:rsidRPr="000E6BBA">
        <w:rPr>
          <w:rFonts w:ascii="Times New Roman" w:hAnsi="Times New Roman" w:cs="Times New Roman"/>
        </w:rPr>
        <w:t xml:space="preserve">Finding </w:t>
      </w:r>
      <w:r w:rsidR="002D3619">
        <w:rPr>
          <w:rFonts w:ascii="Times New Roman" w:hAnsi="Times New Roman" w:cs="Times New Roman"/>
        </w:rPr>
        <w:t xml:space="preserve">the </w:t>
      </w:r>
      <w:r w:rsidRPr="000E6BBA">
        <w:rPr>
          <w:rFonts w:ascii="Times New Roman" w:hAnsi="Times New Roman" w:cs="Times New Roman"/>
        </w:rPr>
        <w:t>median and quartiles by interpolation is not required.</w:t>
      </w:r>
    </w:p>
    <w:p w:rsidR="00E97787" w:rsidRDefault="00E97787" w:rsidP="00E97787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grade 7 questions:</w:t>
      </w:r>
    </w:p>
    <w:p w:rsidR="00AF3C49" w:rsidRPr="000E6BBA" w:rsidRDefault="00AF3C49" w:rsidP="00957524">
      <w:pPr>
        <w:tabs>
          <w:tab w:val="left" w:pos="720"/>
        </w:tabs>
        <w:ind w:left="360" w:hanging="360"/>
        <w:rPr>
          <w:rFonts w:ascii="Times New Roman" w:hAnsi="Times New Roman" w:cs="Times New Roman"/>
        </w:rPr>
      </w:pPr>
      <w:r w:rsidRPr="00917855">
        <w:rPr>
          <w:rFonts w:ascii="Times New Roman" w:hAnsi="Times New Roman" w:cs="Times New Roman"/>
          <w:b/>
        </w:rPr>
        <w:t>6.</w:t>
      </w:r>
      <w:r w:rsidR="00957524" w:rsidRPr="00917855">
        <w:rPr>
          <w:rFonts w:ascii="Times New Roman" w:hAnsi="Times New Roman" w:cs="Times New Roman"/>
        </w:rPr>
        <w:tab/>
      </w:r>
      <w:r w:rsidRPr="00917855">
        <w:rPr>
          <w:rFonts w:ascii="Times New Roman" w:hAnsi="Times New Roman" w:cs="Times New Roman"/>
        </w:rPr>
        <w:t xml:space="preserve">Use formulae for </w:t>
      </w:r>
      <w:r w:rsidR="00B8595D" w:rsidRPr="00917855">
        <w:rPr>
          <w:rFonts w:ascii="Times New Roman" w:hAnsi="Times New Roman" w:cs="Times New Roman"/>
        </w:rPr>
        <w:t xml:space="preserve">the </w:t>
      </w:r>
      <w:r w:rsidRPr="00917855">
        <w:rPr>
          <w:rFonts w:ascii="Times New Roman" w:hAnsi="Times New Roman" w:cs="Times New Roman"/>
        </w:rPr>
        <w:t>mean and variance to form two equations.</w:t>
      </w:r>
      <w:r w:rsidR="0054221F" w:rsidRPr="00917855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sectPr w:rsidR="00AF3C49" w:rsidRPr="000E6BBA" w:rsidSect="00995E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B1B" w:rsidRDefault="00F11B1B" w:rsidP="00CD5839">
      <w:pPr>
        <w:spacing w:after="0" w:line="240" w:lineRule="auto"/>
      </w:pPr>
      <w:r>
        <w:separator/>
      </w:r>
    </w:p>
  </w:endnote>
  <w:endnote w:type="continuationSeparator" w:id="0">
    <w:p w:rsidR="00F11B1B" w:rsidRDefault="00F11B1B" w:rsidP="00CD5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839" w:rsidRDefault="00CD58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B68" w:rsidRPr="00556E52" w:rsidRDefault="008D5B68" w:rsidP="008D5B68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9600E9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9600E9" w:rsidRPr="00556E52">
      <w:rPr>
        <w:rStyle w:val="PageNumber"/>
        <w:rFonts w:ascii="Times New Roman" w:hAnsi="Times New Roman" w:cs="Times New Roman"/>
      </w:rPr>
      <w:fldChar w:fldCharType="separate"/>
    </w:r>
    <w:r w:rsidR="004F6E68">
      <w:rPr>
        <w:rStyle w:val="PageNumber"/>
        <w:rFonts w:ascii="Times New Roman" w:hAnsi="Times New Roman" w:cs="Times New Roman"/>
        <w:noProof/>
      </w:rPr>
      <w:t>1</w:t>
    </w:r>
    <w:r w:rsidR="009600E9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9600E9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9600E9" w:rsidRPr="00556E52">
      <w:rPr>
        <w:rStyle w:val="PageNumber"/>
        <w:rFonts w:ascii="Times New Roman" w:hAnsi="Times New Roman" w:cs="Times New Roman"/>
      </w:rPr>
      <w:fldChar w:fldCharType="separate"/>
    </w:r>
    <w:r w:rsidR="004F6E68">
      <w:rPr>
        <w:rStyle w:val="PageNumber"/>
        <w:rFonts w:ascii="Times New Roman" w:hAnsi="Times New Roman" w:cs="Times New Roman"/>
        <w:noProof/>
      </w:rPr>
      <w:t>2</w:t>
    </w:r>
    <w:r w:rsidR="009600E9" w:rsidRPr="00556E52">
      <w:rPr>
        <w:rStyle w:val="PageNumber"/>
        <w:rFonts w:ascii="Times New Roman" w:hAnsi="Times New Roman" w:cs="Times New Roman"/>
      </w:rPr>
      <w:fldChar w:fldCharType="end"/>
    </w:r>
  </w:p>
  <w:p w:rsidR="00CD5839" w:rsidRDefault="00CD5839" w:rsidP="008D5B68">
    <w:pPr>
      <w:pStyle w:val="Footer"/>
      <w:ind w:firstLine="7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839" w:rsidRDefault="00CD58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B1B" w:rsidRDefault="00F11B1B" w:rsidP="00CD5839">
      <w:pPr>
        <w:spacing w:after="0" w:line="240" w:lineRule="auto"/>
      </w:pPr>
      <w:r>
        <w:separator/>
      </w:r>
    </w:p>
  </w:footnote>
  <w:footnote w:type="continuationSeparator" w:id="0">
    <w:p w:rsidR="00F11B1B" w:rsidRDefault="00F11B1B" w:rsidP="00CD5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839" w:rsidRDefault="00CD58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839" w:rsidRDefault="00CD5839" w:rsidP="00CD5839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t>Mathematics Higher Level</w:t>
    </w:r>
    <w:r>
      <w:t xml:space="preserve"> for the IB Diploma</w:t>
    </w:r>
  </w:p>
  <w:p w:rsidR="00CD5839" w:rsidRDefault="00CD583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839" w:rsidRDefault="00CD58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25BD"/>
    <w:rsid w:val="0003434F"/>
    <w:rsid w:val="00063C72"/>
    <w:rsid w:val="000650B1"/>
    <w:rsid w:val="000B4082"/>
    <w:rsid w:val="000B4545"/>
    <w:rsid w:val="000E45F3"/>
    <w:rsid w:val="000E6362"/>
    <w:rsid w:val="000E6BBA"/>
    <w:rsid w:val="0010057C"/>
    <w:rsid w:val="001108AF"/>
    <w:rsid w:val="001137D2"/>
    <w:rsid w:val="00114639"/>
    <w:rsid w:val="00126B3A"/>
    <w:rsid w:val="001275A0"/>
    <w:rsid w:val="001D0D7D"/>
    <w:rsid w:val="001D38A9"/>
    <w:rsid w:val="001E5C9B"/>
    <w:rsid w:val="001F40F6"/>
    <w:rsid w:val="00232553"/>
    <w:rsid w:val="0025536D"/>
    <w:rsid w:val="002562CB"/>
    <w:rsid w:val="002618C8"/>
    <w:rsid w:val="002776A1"/>
    <w:rsid w:val="00283668"/>
    <w:rsid w:val="0028651D"/>
    <w:rsid w:val="002C5982"/>
    <w:rsid w:val="002D3619"/>
    <w:rsid w:val="002F07B6"/>
    <w:rsid w:val="00300DEB"/>
    <w:rsid w:val="00303A75"/>
    <w:rsid w:val="003057C6"/>
    <w:rsid w:val="00320784"/>
    <w:rsid w:val="003340DD"/>
    <w:rsid w:val="0035073A"/>
    <w:rsid w:val="00403C5D"/>
    <w:rsid w:val="00415C6D"/>
    <w:rsid w:val="00434E3D"/>
    <w:rsid w:val="00444576"/>
    <w:rsid w:val="00473A02"/>
    <w:rsid w:val="00477338"/>
    <w:rsid w:val="0048160E"/>
    <w:rsid w:val="004A359F"/>
    <w:rsid w:val="004B5DF1"/>
    <w:rsid w:val="004C201C"/>
    <w:rsid w:val="004C43DA"/>
    <w:rsid w:val="004F6E68"/>
    <w:rsid w:val="00534A72"/>
    <w:rsid w:val="0054221F"/>
    <w:rsid w:val="00546CF6"/>
    <w:rsid w:val="0056232F"/>
    <w:rsid w:val="00574C9E"/>
    <w:rsid w:val="005B77E4"/>
    <w:rsid w:val="005C1754"/>
    <w:rsid w:val="005C33E0"/>
    <w:rsid w:val="005C3912"/>
    <w:rsid w:val="005D037E"/>
    <w:rsid w:val="005D4038"/>
    <w:rsid w:val="005D5776"/>
    <w:rsid w:val="005D5831"/>
    <w:rsid w:val="005F158C"/>
    <w:rsid w:val="00604830"/>
    <w:rsid w:val="00615989"/>
    <w:rsid w:val="006170AC"/>
    <w:rsid w:val="0062276F"/>
    <w:rsid w:val="006474EE"/>
    <w:rsid w:val="00653B31"/>
    <w:rsid w:val="00684348"/>
    <w:rsid w:val="006C070D"/>
    <w:rsid w:val="006C3695"/>
    <w:rsid w:val="006C38EA"/>
    <w:rsid w:val="006D380A"/>
    <w:rsid w:val="006F589F"/>
    <w:rsid w:val="00707A69"/>
    <w:rsid w:val="00720964"/>
    <w:rsid w:val="00727193"/>
    <w:rsid w:val="007457DC"/>
    <w:rsid w:val="00747B9A"/>
    <w:rsid w:val="007700EB"/>
    <w:rsid w:val="00774004"/>
    <w:rsid w:val="00787BB7"/>
    <w:rsid w:val="007B02B7"/>
    <w:rsid w:val="007C3F1A"/>
    <w:rsid w:val="007C503D"/>
    <w:rsid w:val="007D3AAD"/>
    <w:rsid w:val="007D3B73"/>
    <w:rsid w:val="00824B42"/>
    <w:rsid w:val="0083110A"/>
    <w:rsid w:val="008405CB"/>
    <w:rsid w:val="00854A8E"/>
    <w:rsid w:val="0086218B"/>
    <w:rsid w:val="00867964"/>
    <w:rsid w:val="00885D09"/>
    <w:rsid w:val="00894E4A"/>
    <w:rsid w:val="008D5B68"/>
    <w:rsid w:val="0090014D"/>
    <w:rsid w:val="00912E8A"/>
    <w:rsid w:val="00917855"/>
    <w:rsid w:val="009342A0"/>
    <w:rsid w:val="00957524"/>
    <w:rsid w:val="009600E9"/>
    <w:rsid w:val="00995E99"/>
    <w:rsid w:val="009E2E83"/>
    <w:rsid w:val="009E7BE6"/>
    <w:rsid w:val="00A01762"/>
    <w:rsid w:val="00A13212"/>
    <w:rsid w:val="00A133FC"/>
    <w:rsid w:val="00A15F22"/>
    <w:rsid w:val="00A432BB"/>
    <w:rsid w:val="00A450C2"/>
    <w:rsid w:val="00A641BA"/>
    <w:rsid w:val="00A66303"/>
    <w:rsid w:val="00A81E05"/>
    <w:rsid w:val="00A836B2"/>
    <w:rsid w:val="00A90EB2"/>
    <w:rsid w:val="00AA331C"/>
    <w:rsid w:val="00AB65F5"/>
    <w:rsid w:val="00AC33D5"/>
    <w:rsid w:val="00AD2B97"/>
    <w:rsid w:val="00AF3C49"/>
    <w:rsid w:val="00B05BA2"/>
    <w:rsid w:val="00B07A0C"/>
    <w:rsid w:val="00B17BC2"/>
    <w:rsid w:val="00B44EA7"/>
    <w:rsid w:val="00B8595D"/>
    <w:rsid w:val="00B924BF"/>
    <w:rsid w:val="00BA526D"/>
    <w:rsid w:val="00BA5AC6"/>
    <w:rsid w:val="00BB426B"/>
    <w:rsid w:val="00BE0D84"/>
    <w:rsid w:val="00C021B3"/>
    <w:rsid w:val="00C34379"/>
    <w:rsid w:val="00C37B1F"/>
    <w:rsid w:val="00C40531"/>
    <w:rsid w:val="00CB43A3"/>
    <w:rsid w:val="00CB7DEE"/>
    <w:rsid w:val="00CC1C99"/>
    <w:rsid w:val="00CC51D8"/>
    <w:rsid w:val="00CC6C44"/>
    <w:rsid w:val="00CD1D6B"/>
    <w:rsid w:val="00CD5839"/>
    <w:rsid w:val="00D21A61"/>
    <w:rsid w:val="00D26D63"/>
    <w:rsid w:val="00D45777"/>
    <w:rsid w:val="00D54FA4"/>
    <w:rsid w:val="00D81198"/>
    <w:rsid w:val="00D968BB"/>
    <w:rsid w:val="00DB0CFB"/>
    <w:rsid w:val="00DD1D3E"/>
    <w:rsid w:val="00DE6550"/>
    <w:rsid w:val="00DF52C5"/>
    <w:rsid w:val="00E044A2"/>
    <w:rsid w:val="00E23D6D"/>
    <w:rsid w:val="00E325BD"/>
    <w:rsid w:val="00E53506"/>
    <w:rsid w:val="00E67130"/>
    <w:rsid w:val="00E71DAF"/>
    <w:rsid w:val="00E75D3A"/>
    <w:rsid w:val="00E97787"/>
    <w:rsid w:val="00EA0042"/>
    <w:rsid w:val="00EE42C3"/>
    <w:rsid w:val="00EE5BAB"/>
    <w:rsid w:val="00EF1EDF"/>
    <w:rsid w:val="00F11B1B"/>
    <w:rsid w:val="00F4133E"/>
    <w:rsid w:val="00F61F17"/>
    <w:rsid w:val="00F67989"/>
    <w:rsid w:val="00F77924"/>
    <w:rsid w:val="00F81556"/>
    <w:rsid w:val="00F850A7"/>
    <w:rsid w:val="00F934C0"/>
    <w:rsid w:val="00FB294B"/>
    <w:rsid w:val="00FB3AAF"/>
    <w:rsid w:val="00FD4E5E"/>
    <w:rsid w:val="00FD7DA3"/>
    <w:rsid w:val="00FE1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E99"/>
  </w:style>
  <w:style w:type="paragraph" w:styleId="Heading1">
    <w:name w:val="heading 1"/>
    <w:basedOn w:val="Normal"/>
    <w:next w:val="Normal"/>
    <w:link w:val="Heading1Char"/>
    <w:uiPriority w:val="9"/>
    <w:qFormat/>
    <w:rsid w:val="005C39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39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03A7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A7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C3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39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nhideWhenUsed/>
    <w:rsid w:val="00CD58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D5839"/>
  </w:style>
  <w:style w:type="paragraph" w:styleId="Footer">
    <w:name w:val="footer"/>
    <w:basedOn w:val="Normal"/>
    <w:link w:val="FooterChar"/>
    <w:unhideWhenUsed/>
    <w:rsid w:val="00CD58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CD5839"/>
  </w:style>
  <w:style w:type="character" w:styleId="PageNumber">
    <w:name w:val="page number"/>
    <w:basedOn w:val="DefaultParagraphFont"/>
    <w:rsid w:val="008D5B68"/>
  </w:style>
  <w:style w:type="character" w:styleId="CommentReference">
    <w:name w:val="annotation reference"/>
    <w:basedOn w:val="DefaultParagraphFont"/>
    <w:uiPriority w:val="99"/>
    <w:semiHidden/>
    <w:unhideWhenUsed/>
    <w:rsid w:val="005422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22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22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2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221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2078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Paul&amp;Vesna</dc:creator>
  <cp:keywords/>
  <dc:description/>
  <cp:lastModifiedBy>Ashley Brooks</cp:lastModifiedBy>
  <cp:revision>49</cp:revision>
  <dcterms:created xsi:type="dcterms:W3CDTF">2012-11-01T16:58:00Z</dcterms:created>
  <dcterms:modified xsi:type="dcterms:W3CDTF">2013-04-25T16:24:00Z</dcterms:modified>
</cp:coreProperties>
</file>